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2" w:rsidRDefault="00607CC2">
      <w:pPr>
        <w:pStyle w:val="40"/>
        <w:shd w:val="clear" w:color="auto" w:fill="auto"/>
        <w:spacing w:before="0" w:after="0" w:line="270" w:lineRule="exact"/>
        <w:ind w:right="6460"/>
      </w:pPr>
    </w:p>
    <w:p w:rsidR="00607CC2" w:rsidRDefault="00B67819">
      <w:pPr>
        <w:pStyle w:val="101"/>
        <w:shd w:val="clear" w:color="auto" w:fill="auto"/>
        <w:spacing w:after="0" w:line="260" w:lineRule="exact"/>
      </w:pPr>
      <w:r>
        <w:t>ОБЗОР</w:t>
      </w:r>
    </w:p>
    <w:p w:rsidR="00607CC2" w:rsidRDefault="00B67819">
      <w:pPr>
        <w:pStyle w:val="101"/>
        <w:shd w:val="clear" w:color="auto" w:fill="auto"/>
        <w:spacing w:after="297" w:line="320" w:lineRule="exact"/>
      </w:pPr>
      <w:r>
        <w:t>разъяснений рекомендательного характера по актуальным вопросам</w:t>
      </w:r>
      <w:r>
        <w:br/>
        <w:t>применения антикоррупционного законодательства</w:t>
      </w:r>
      <w:r>
        <w:br/>
        <w:t>(подготовлен управлением контроля, профилактики</w:t>
      </w:r>
      <w:r>
        <w:br/>
        <w:t>коррупционных и иных правонарушений</w:t>
      </w:r>
      <w:r>
        <w:br/>
        <w:t>администрации Краснодарского края (июн</w:t>
      </w:r>
      <w:r>
        <w:t>ь 2022 г.)</w:t>
      </w:r>
    </w:p>
    <w:p w:rsidR="00607CC2" w:rsidRDefault="00B67819">
      <w:pPr>
        <w:pStyle w:val="101"/>
        <w:numPr>
          <w:ilvl w:val="0"/>
          <w:numId w:val="1"/>
        </w:numPr>
        <w:shd w:val="clear" w:color="auto" w:fill="auto"/>
        <w:tabs>
          <w:tab w:val="left" w:pos="1047"/>
        </w:tabs>
        <w:spacing w:after="300" w:line="324" w:lineRule="exact"/>
        <w:ind w:firstLine="740"/>
        <w:jc w:val="both"/>
      </w:pPr>
      <w:r>
        <w:t>ВОПРОСЫ, СВЯЗАННЫЕ С ПРЕДСТАВЛЕНИЕМ СВЕДЕНИЙ О ДОХОДАХ, РАСХОДАХ, ОБ ИМУЩЕСТВЕ И ОБЯЗАТЕЛЬСТВАХ ИМУЩЕСТВЕННОГО ХАРАКТЕРА.</w:t>
      </w:r>
    </w:p>
    <w:p w:rsidR="00607CC2" w:rsidRDefault="00B67819">
      <w:pPr>
        <w:pStyle w:val="101"/>
        <w:shd w:val="clear" w:color="auto" w:fill="auto"/>
        <w:spacing w:after="306" w:line="324" w:lineRule="exact"/>
        <w:ind w:firstLine="740"/>
        <w:jc w:val="both"/>
      </w:pPr>
      <w:r>
        <w:t>Какие причины непредставления муниципальным служащим сведений о доходах, расходах, об имуществе и обязательствах имуществен</w:t>
      </w:r>
      <w:r>
        <w:t>ного характера своих супруги (супруга) и несовершеннолетних детей являются объективными?</w:t>
      </w:r>
    </w:p>
    <w:p w:rsidR="00607CC2" w:rsidRDefault="00B67819">
      <w:pPr>
        <w:pStyle w:val="20"/>
        <w:shd w:val="clear" w:color="auto" w:fill="auto"/>
        <w:spacing w:after="0" w:line="317" w:lineRule="exact"/>
        <w:ind w:firstLine="740"/>
        <w:jc w:val="both"/>
      </w:pPr>
      <w:r>
        <w:t>Представление сведений о доходах, расходах, об имуществе и обязательствах имущественного характера (далее также - сведения о доходах) является обязанностью соответству</w:t>
      </w:r>
      <w:r>
        <w:t>ющего лица, предусмотренной антикоррупционным законодательством.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При невозможности по объективным причинам представить сведения о доходах своей супруги (супруга), своих несовершеннолетних детей служащему следует обратиться с заявлением, предусмотренным </w:t>
      </w:r>
      <w:r>
        <w:t>соответствующими положениями о комиссиях по соблюдению требований к служебному поведению и урегулированию конфликта интересов.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Заявление при наличии длящихся обстоятельств подается ежегодно. При этом подача рассматриваемого заявления не предполагает необхо</w:t>
      </w:r>
      <w:r>
        <w:t>димость представления имеющихся в распоряжении служащего сведений (частичных сведений в отношении супруги (супруга) и несовершеннолетних детей).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принятии решения комиссии по соблюдению требований к служебному поведению и урегулированию конфликта интере</w:t>
      </w:r>
      <w:r>
        <w:t>сов следует исходить из оценки всей совокупности имеющихся сведений, содержащихся в заявлении муниципального служащего, в том числе пояснений такого служащего в отношении мер, предпринятых им в целях получения необходимых сведений, иных материалов, свидете</w:t>
      </w:r>
      <w:r>
        <w:t>льствующих о невозможности представить указанные сведения о доходах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</w:t>
      </w:r>
      <w:r>
        <w:t>тсутствующим, находится в розыске и т.д.).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  <w:sectPr w:rsidR="00607CC2">
          <w:type w:val="continuous"/>
          <w:pgSz w:w="11900" w:h="16840"/>
          <w:pgMar w:top="1222" w:right="491" w:bottom="1381" w:left="1671" w:header="0" w:footer="3" w:gutter="0"/>
          <w:cols w:space="720"/>
          <w:noEndnote/>
          <w:docGrid w:linePitch="360"/>
        </w:sectPr>
      </w:pPr>
      <w:r>
        <w:t>К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</w:t>
      </w:r>
      <w:r>
        <w:t>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607CC2" w:rsidRDefault="00B67819">
      <w:pPr>
        <w:pStyle w:val="20"/>
        <w:shd w:val="clear" w:color="auto" w:fill="auto"/>
        <w:spacing w:after="0"/>
        <w:ind w:firstLine="740"/>
        <w:jc w:val="both"/>
      </w:pPr>
      <w:r>
        <w:lastRenderedPageBreak/>
        <w:t>При этом сам по себе факт разрыва отношений не может расцениваться как объективная и уважительная п</w:t>
      </w:r>
      <w:r>
        <w:t>ричина, в силу особого характера обязанностей, возложенных на лицо при замещении им соответствующей должности.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большинстве случаев, как показывает практика, декларант сталкивается с трудностями в представлении сведений о доходах преимущественно в отношен</w:t>
      </w:r>
      <w:r>
        <w:t>ии своих несовершеннолетних детей. Указанное объясняется различными причинами: общение с бывшей супругой не поддерживается, отсутствуют сведения о местонахождении детей и возможность для получения такой информации, бывшие супруги директивно отказывают в пр</w:t>
      </w:r>
      <w:r>
        <w:t>едоставлении сведений, какие-либо просьбы игнорируются, в регистрирующих органах получена неполная информация.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</w:t>
      </w:r>
      <w:r>
        <w:t>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</w:t>
      </w:r>
      <w:r>
        <w:t>пруги (супруга) и в отношении несовершеннолетних детей, запрашивалась ли доступная лицу информация из регистрирующих органов). Следует дать объективную оценку разумной достаточности этих мер и результатов, которые были получены.</w:t>
      </w:r>
    </w:p>
    <w:p w:rsidR="00607CC2" w:rsidRDefault="00B67819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Также стоит учитывать, что </w:t>
      </w:r>
      <w:r>
        <w:t>характер взаимоотношений с бывшими членами семьи может меняться, а причины непредставления сведений о доходах исключаться.</w:t>
      </w:r>
    </w:p>
    <w:p w:rsidR="00607CC2" w:rsidRDefault="00B67819">
      <w:pPr>
        <w:pStyle w:val="101"/>
        <w:shd w:val="clear" w:color="auto" w:fill="auto"/>
        <w:spacing w:after="300" w:line="320" w:lineRule="exact"/>
        <w:ind w:firstLine="740"/>
        <w:jc w:val="both"/>
      </w:pPr>
      <w:r>
        <w:t>Каковы действия, если у руководителя муниципального учревдения отсутствует возможность представить сведения о доходах, расходах, об и</w:t>
      </w:r>
      <w:r>
        <w:t>муществе и обязательствах имущественного характера члена семьи?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Согласно статье 8 Федерального закона от 25 декабря 2008 г. № 273-ФЗ "О противодействии коррупции" руководители государственных (муниципальных) учреждений обязаны представлять сведения о своих</w:t>
      </w:r>
      <w:r>
        <w:t xml:space="preserve"> доходах, об имуществе и обязательствах имущественного характера.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этом в настоящее время на федеральном уровне обсуждается вопрос включения руководителей государственных (муниципальных) учреждений в состав лиц, обязанных ежегодно в сроки, установленные</w:t>
      </w:r>
      <w:r>
        <w:t xml:space="preserve"> для представления сведений о доходах, об имуществе и обязательствах имущественного характера, представлять и соответствующие сведения о расходах.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Органу местного самоуправления необходимо принять муниципальный правовой акт, утверждающий порядок (положение</w:t>
      </w:r>
      <w:r>
        <w:t>)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</w:t>
      </w:r>
      <w:r>
        <w:t xml:space="preserve">щение должностей руководителей муниципальных учреждений, и лицами, замещающими должности руководителей </w:t>
      </w:r>
      <w:r>
        <w:lastRenderedPageBreak/>
        <w:t>муниципальных учреждений (пункт 2 статьи 8 Федерального закона от 25 декабря 2008 г. № 273-Ф3"0 противодействии коррупции", пункт 2 постановления Правите</w:t>
      </w:r>
      <w:r>
        <w:t>льства Российской Федерации от 13 марта 2013 г.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</w:t>
      </w:r>
      <w:r>
        <w:t>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статья 275 Трудового кодекса Российской Федерации).</w:t>
      </w:r>
    </w:p>
    <w:p w:rsidR="00607CC2" w:rsidRDefault="00B67819">
      <w:pPr>
        <w:pStyle w:val="20"/>
        <w:shd w:val="clear" w:color="auto" w:fill="auto"/>
        <w:spacing w:line="320" w:lineRule="exact"/>
        <w:ind w:firstLine="740"/>
        <w:jc w:val="both"/>
      </w:pPr>
      <w:r>
        <w:t>При это</w:t>
      </w:r>
      <w:r>
        <w:t>м стоит учитывать, что наиболее обоснованным с позиции положений законодательства Российской Федерации представляется подход, при котором случаи непредставления по объективным причинам руководителем учреждения сведений о доходах, об имуществе и обязательст</w:t>
      </w:r>
      <w:r>
        <w:t>вах имущественного характера супруга (супруги) и несовершеннолетних детей подлежат рассмотрению соответствующей комиссией по соблюдению требований к служебному поведению служащих и урегулированию конфликта интересов, созданной в органе местного самоуправле</w:t>
      </w:r>
      <w:r>
        <w:t>ния.</w:t>
      </w:r>
    </w:p>
    <w:p w:rsidR="00607CC2" w:rsidRDefault="00B67819">
      <w:pPr>
        <w:pStyle w:val="101"/>
        <w:shd w:val="clear" w:color="auto" w:fill="auto"/>
        <w:spacing w:after="300" w:line="320" w:lineRule="exact"/>
        <w:ind w:firstLine="740"/>
        <w:jc w:val="both"/>
      </w:pPr>
      <w:r>
        <w:t>Должны ли руководители государственных (муниципальных) унитарных предприятий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</w:t>
      </w:r>
      <w:r>
        <w:t>ого характера своих супруги (супруга) и несовершеннолетних детей?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Нормы действующего законодательства Российской Федерации не содержат для руководителей государственных (муниципальных) унитарных предприятий обязанности представления представителю нанимател</w:t>
      </w:r>
      <w:r>
        <w:t>я (работодателю)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Согласно пункту 3.1 ч</w:t>
      </w:r>
      <w:r>
        <w:t xml:space="preserve">асти 1 статьи 8 Федерального закона от 25 декабря 2008 г. № 273-ФЗ "О противодействии коррупции", статьи 275 Трудового кодекса Российской Федерации, пункту 2 постановление Правительства Российской Федерации от 13 марта 2013 г. № 208 "Об утверждении Правил </w:t>
      </w:r>
      <w:r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</w:t>
      </w:r>
      <w:r>
        <w:t xml:space="preserve"> о доходах, об имуществе и обязательствах имущественного характера своих супруга (супруги) и несовершеннолетних детей" обязанность представления сведений возложена на граждан, претендующие на замещение должностей руководителей государственных (муниципальны</w:t>
      </w:r>
      <w:r>
        <w:t xml:space="preserve">х) учреждений, и лиц замещающих указанные </w:t>
      </w:r>
      <w:r>
        <w:lastRenderedPageBreak/>
        <w:t>должности.</w:t>
      </w:r>
    </w:p>
    <w:p w:rsidR="00607CC2" w:rsidRDefault="00B67819">
      <w:pPr>
        <w:pStyle w:val="20"/>
        <w:shd w:val="clear" w:color="auto" w:fill="auto"/>
        <w:spacing w:after="303"/>
        <w:ind w:firstLine="740"/>
        <w:jc w:val="both"/>
      </w:pPr>
      <w:r>
        <w:t>В настоящее время на федеральном уровне прорабатывается проект, предлагающий установление в отношении граждан, претендующих на замещение должностей руководителей государственных (муниципальных) унитарных</w:t>
      </w:r>
      <w:r>
        <w:t xml:space="preserve"> предприятий, замещающих указанные должности, обязанности представления представителю нанимателя (работодателю) сведений о своих доходах, а также о доходах, об имуществе и обязательствах имущественного характера своих супруга (супруги) и несовершеннолетних</w:t>
      </w:r>
      <w:r>
        <w:t xml:space="preserve"> детей (проект федерального закона № 76698-8 ”0 внесении изменений в статью 275 Трудового кодекса Российской Федерации").</w:t>
      </w:r>
    </w:p>
    <w:p w:rsidR="00607CC2" w:rsidRDefault="00B67819">
      <w:pPr>
        <w:pStyle w:val="101"/>
        <w:shd w:val="clear" w:color="auto" w:fill="auto"/>
        <w:spacing w:after="300" w:line="320" w:lineRule="exact"/>
        <w:ind w:firstLine="740"/>
        <w:jc w:val="both"/>
      </w:pPr>
      <w:r>
        <w:t xml:space="preserve">Возможно ли не включать в перечень должностей муниципальной службы, при назначении на которые или замещении которых возникает </w:t>
      </w:r>
      <w:r>
        <w:t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</w:t>
      </w:r>
      <w:r>
        <w:t>ее - перечень), должности, исполнение обязанностей по которым не сопряжено с коррупционными рисками (делопроизводители, сотрудники архивного отдела и т.д.)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перечень не должны включаться должности, исполнение обязанностей по которым не сопряжено с коррупц</w:t>
      </w:r>
      <w:r>
        <w:t>ионными рисками.</w:t>
      </w:r>
    </w:p>
    <w:p w:rsidR="00607CC2" w:rsidRDefault="00B67819">
      <w:pPr>
        <w:pStyle w:val="20"/>
        <w:shd w:val="clear" w:color="auto" w:fill="auto"/>
        <w:tabs>
          <w:tab w:val="left" w:pos="2488"/>
        </w:tabs>
        <w:spacing w:after="0" w:line="320" w:lineRule="exact"/>
        <w:ind w:firstLine="740"/>
        <w:jc w:val="both"/>
      </w:pPr>
      <w:r>
        <w:t>Соответствующая позиция обосновывается пунктом 3 Указа Президента Российской Федерации от 18,05.2009 № 557 "Об утверждении перечня должностей федеральной государственной службы, при замещении которых федеральные государственные служащие об</w:t>
      </w:r>
      <w:r>
        <w:t>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>
        <w:tab/>
        <w:t>супруги (супруга) и несовершеннолетних детей",</w:t>
      </w:r>
    </w:p>
    <w:p w:rsidR="00607CC2" w:rsidRDefault="00B67819">
      <w:pPr>
        <w:pStyle w:val="20"/>
        <w:shd w:val="clear" w:color="auto" w:fill="auto"/>
        <w:spacing w:after="0" w:line="320" w:lineRule="exact"/>
        <w:jc w:val="both"/>
      </w:pPr>
      <w:r>
        <w:t>методическими реком</w:t>
      </w:r>
      <w:r>
        <w:t>ендациями по проведению оценки коррупционных рисков, возникающих при реализации функций, подготовленным Министерством труда и социальной защиты Российской Федерации, а также рекомендациями, представленными в письме Министерства труда и социальной защиты Ро</w:t>
      </w:r>
      <w:r>
        <w:t>ссийской Федерации от 21 мая 2020 г. № 18-2/10/В-З 888.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Возложение на должностных лиц ограничений, запретов и обязанностей, установленных в целях противодействия коррупции, в том числе в части представления сведений о доходах, обусловлено осуществлением им</w:t>
      </w:r>
      <w:r>
        <w:t>и властно</w:t>
      </w:r>
      <w:r>
        <w:softHyphen/>
        <w:t>распорядительных, управленческих и иных функций, связанных с высокими коррупционными рисками. Соответственно нахождение в перечне должностей, не связанных с коррупционными рисками, является избыточным.</w:t>
      </w:r>
    </w:p>
    <w:p w:rsidR="00607CC2" w:rsidRDefault="00B67819">
      <w:pPr>
        <w:pStyle w:val="101"/>
        <w:numPr>
          <w:ilvl w:val="0"/>
          <w:numId w:val="1"/>
        </w:numPr>
        <w:shd w:val="clear" w:color="auto" w:fill="auto"/>
        <w:tabs>
          <w:tab w:val="left" w:pos="1192"/>
        </w:tabs>
        <w:spacing w:after="303" w:line="324" w:lineRule="exact"/>
        <w:ind w:firstLine="740"/>
        <w:jc w:val="both"/>
      </w:pPr>
      <w:bookmarkStart w:id="0" w:name="_GoBack"/>
      <w:bookmarkEnd w:id="0"/>
      <w:r>
        <w:t>ВОПРОС, СВЯЗАННЫЙ С ХРАНЕНИЕМ СВЕДЕНИЙ О ДОХ</w:t>
      </w:r>
      <w:r>
        <w:t>ОДАХ, РАСХОДАХ, ОБ ИМУЩЕСТВЕ И ОБЯЗАТЕЛЬСТВАХ ИМУЩЕСТВЕННОГО ХАРАКТЕРА</w:t>
      </w:r>
    </w:p>
    <w:p w:rsidR="00607CC2" w:rsidRDefault="00B67819">
      <w:pPr>
        <w:pStyle w:val="101"/>
        <w:shd w:val="clear" w:color="auto" w:fill="auto"/>
        <w:spacing w:after="300" w:line="320" w:lineRule="exact"/>
        <w:ind w:firstLine="740"/>
        <w:jc w:val="both"/>
      </w:pPr>
      <w:r>
        <w:lastRenderedPageBreak/>
        <w:t>Каким образом можно усовершенствовать хранение сведений о доходах, расходах, об имуществе и обязательствах имущественного характера в личных делах муниципальных служащих? Возможно ли пр</w:t>
      </w:r>
      <w:r>
        <w:t>исвоение отдельного номенклатурного номера для этих документов и определение срока их хранения?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Согласно части 2 статьи 8 Федерального закона от 25 декабря 2008 г. № 273-ФЗ "О противодействии коррупции" порядок представления сведений о доходах устанавливае</w:t>
      </w:r>
      <w:r>
        <w:t>тся федеральными законами и иными нормативными правовыми актами Российской Федерации.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этом частью 1 статьи 15 Федерального закона от 2 марта 2007 г. № 25-ФЗ "О муниципальной службе в Российской Федерации” установлено, что сведения о доходах представляю</w:t>
      </w:r>
      <w:r>
        <w:t>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</w:t>
      </w:r>
      <w:r>
        <w:t>ходах государственными гражданскими служащими субъектов Российской Федерации.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Постановлением Законодательного Собрания Краснодарского края от 15 июля 2009 г. № 1505-П утверждено Положение о порядке представления гражданами Российской Федерации, претендующи</w:t>
      </w:r>
      <w:r>
        <w:t>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 (далее - Положение).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Пунктом 13 Поло</w:t>
      </w:r>
      <w:r>
        <w:t>жения определяется, что сведения о доходах, об имуществе и обязательствах имущественного характера, представленные в соответствии с Положением гражданином, а также представляемые гражданским служащим ежегодно, и информация о результатах проверки достоверно</w:t>
      </w:r>
      <w:r>
        <w:t>сти и полноты этих сведений приобщаются к личному делу гражданского служащего. Указанные сведения также могут храниться в электронном виде.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Согласно статье 28 Федерального закона от 2 марта 2007 г. № 25-ФЗ "О муниципальной службе в Российской Федерации” ка</w:t>
      </w:r>
      <w:r>
        <w:t>дровая работа в муниципальном образовании включает в себя ведение личных дел муниципальных служащих. При этом ведение личного дела муниципального служащего осуществляется в порядке, установленном для ведения личного дела государственного гражданского служа</w:t>
      </w:r>
      <w:r>
        <w:t>щего.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соответствии с подпунктом ”ф" пункта 16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</w:t>
      </w:r>
    </w:p>
    <w:p w:rsidR="00607CC2" w:rsidRDefault="00B67819">
      <w:pPr>
        <w:pStyle w:val="20"/>
        <w:shd w:val="clear" w:color="auto" w:fill="auto"/>
        <w:spacing w:after="0" w:line="320" w:lineRule="exact"/>
        <w:jc w:val="both"/>
      </w:pPr>
      <w:r>
        <w:t>Федерации от 30 мая 2005 г. № 609, к личному</w:t>
      </w:r>
      <w:r>
        <w:t xml:space="preserve"> делу гражданского служащего приобщаются сведения о доходах, имуществе и обязательствах имущественного характера гражданского служащего.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 вопросу хранения сведений о доходах, расходах, об имуществе и обязательствах имущественного характера необходимо рук</w:t>
      </w:r>
      <w:r>
        <w:t xml:space="preserve">оводствоваться приказом Росархива от 20 декабря 2019 г. № 236, которым утвержден Перечень типовых управленческих архивных документов, образующихся в процессе </w:t>
      </w:r>
      <w:r>
        <w:lastRenderedPageBreak/>
        <w:t>деятельности государственных органов, органов местного самоуправления и организаций, с указанием с</w:t>
      </w:r>
      <w:r>
        <w:t>роков их хранения. Так, длительный срок хранения установлен для справок о доходах, расходах, имуществе и обязательствах имущественного характера — 50 или 75 лет.</w:t>
      </w:r>
    </w:p>
    <w:p w:rsidR="00607CC2" w:rsidRDefault="00B67819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При этом пунктом 52 Национального плана противодействия коррупции на 2021 - 2024 годы </w:t>
      </w:r>
      <w:r>
        <w:t>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 поручено рассмотреть вопрос о создании и внедрении цифровых технологий, позволяющих осуществлять в эл</w:t>
      </w:r>
      <w:r>
        <w:t>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</w:r>
    </w:p>
    <w:p w:rsidR="00607CC2" w:rsidRDefault="00B67819">
      <w:pPr>
        <w:pStyle w:val="101"/>
        <w:numPr>
          <w:ilvl w:val="0"/>
          <w:numId w:val="1"/>
        </w:numPr>
        <w:shd w:val="clear" w:color="auto" w:fill="auto"/>
        <w:tabs>
          <w:tab w:val="left" w:pos="1274"/>
        </w:tabs>
        <w:spacing w:after="300" w:line="320" w:lineRule="exact"/>
        <w:ind w:firstLine="740"/>
        <w:jc w:val="both"/>
      </w:pPr>
      <w:r>
        <w:t>ВОПРОСЫ, СВЯЗАННЫЕ С ПРИНЯТИЕМ МЕР ПО ПРЕДУПРЕЖДЕНИЮ КО</w:t>
      </w:r>
      <w:r>
        <w:t>РРУПЦИИ</w:t>
      </w:r>
    </w:p>
    <w:p w:rsidR="00607CC2" w:rsidRDefault="00B67819">
      <w:pPr>
        <w:pStyle w:val="101"/>
        <w:shd w:val="clear" w:color="auto" w:fill="auto"/>
        <w:spacing w:after="300" w:line="320" w:lineRule="exact"/>
        <w:ind w:firstLine="740"/>
        <w:jc w:val="both"/>
      </w:pPr>
      <w:r>
        <w:t>Целесообразно ли создание отдельного подразделения, занимающегося противодействием коррупции в муниципальном образовании, исключив данные функции из функций кадрового подразделения органа местного самоуправления?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соответствии со статьей 13</w:t>
      </w:r>
      <w:r>
        <w:rPr>
          <w:vertAlign w:val="superscript"/>
        </w:rPr>
        <w:t>3</w:t>
      </w:r>
      <w:r>
        <w:t xml:space="preserve"> Федерального закона от 25 декабря 2008 г. № 273-ФЗ "О противодействии коррупции" организации обязаны разрабатывать и принимать меры по предупреждению коррупции.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Указанная обязанность распространяется на все организации вне зависимости от их форм собственн</w:t>
      </w:r>
      <w:r>
        <w:t>ости, организационно-правовых форм, отраслевой принадлежности и иных обстоятельств.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числе мер по предупреждению коррупции могут быть меры, направленные на определение подразделений или должностных лиц, ответственных за профилактику коррупционных и иных п</w:t>
      </w:r>
      <w:r>
        <w:t>равонарушений.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Определять структурное подразделение или отдельных работников, ответственных за предупреждение коррупции, следует исходя из своих потребностей, задач, специфики деятельности, штатной численности, организационной структуры, имеющихся ресурсов</w:t>
      </w:r>
      <w:r>
        <w:t xml:space="preserve"> и иных особенностей.</w:t>
      </w:r>
    </w:p>
    <w:p w:rsidR="00607CC2" w:rsidRDefault="00B67819">
      <w:pPr>
        <w:pStyle w:val="101"/>
        <w:shd w:val="clear" w:color="auto" w:fill="auto"/>
        <w:spacing w:after="303" w:line="324" w:lineRule="exact"/>
        <w:ind w:firstLine="740"/>
        <w:jc w:val="both"/>
      </w:pPr>
      <w:r>
        <w:t>Разработка модельных нормативных правовых актов в сфере противодействия коррупции в организациях, создаваемых для выполнения задач, поставленных перед органами местного самоуправления.</w:t>
      </w:r>
    </w:p>
    <w:p w:rsidR="00607CC2" w:rsidRDefault="00B67819">
      <w:pPr>
        <w:pStyle w:val="20"/>
        <w:shd w:val="clear" w:color="auto" w:fill="auto"/>
        <w:tabs>
          <w:tab w:val="left" w:pos="2450"/>
          <w:tab w:val="left" w:pos="6929"/>
        </w:tabs>
        <w:spacing w:after="0" w:line="320" w:lineRule="exact"/>
        <w:ind w:firstLine="740"/>
        <w:jc w:val="both"/>
      </w:pPr>
      <w:r>
        <w:t xml:space="preserve">Управлением контроля, профилактики коррупционных </w:t>
      </w:r>
      <w:r>
        <w:t>и иных правонарушений</w:t>
      </w:r>
      <w:r>
        <w:tab/>
        <w:t>администрации Краснодарского</w:t>
      </w:r>
      <w:r>
        <w:tab/>
        <w:t>края подготовлены</w:t>
      </w:r>
    </w:p>
    <w:p w:rsidR="00607CC2" w:rsidRDefault="00B67819">
      <w:pPr>
        <w:pStyle w:val="20"/>
        <w:shd w:val="clear" w:color="auto" w:fill="auto"/>
        <w:spacing w:after="0" w:line="320" w:lineRule="exact"/>
        <w:jc w:val="both"/>
      </w:pPr>
      <w:r>
        <w:t>методические рекомендации по вопросам разработки и принятия организациями мер по предупреждению и противодействию коррупции.</w:t>
      </w:r>
    </w:p>
    <w:p w:rsidR="00607CC2" w:rsidRDefault="00B67819">
      <w:pPr>
        <w:pStyle w:val="20"/>
        <w:shd w:val="clear" w:color="auto" w:fill="auto"/>
        <w:tabs>
          <w:tab w:val="left" w:pos="2450"/>
          <w:tab w:val="left" w:pos="6929"/>
        </w:tabs>
        <w:spacing w:after="0"/>
        <w:ind w:firstLine="740"/>
        <w:jc w:val="both"/>
      </w:pPr>
      <w:r>
        <w:t>Указанные</w:t>
      </w:r>
      <w:r>
        <w:tab/>
        <w:t>рекомендации размещены на</w:t>
      </w:r>
      <w:r>
        <w:tab/>
        <w:t>официальном сайте</w:t>
      </w:r>
    </w:p>
    <w:p w:rsidR="00607CC2" w:rsidRDefault="00B67819">
      <w:pPr>
        <w:pStyle w:val="20"/>
        <w:shd w:val="clear" w:color="auto" w:fill="auto"/>
        <w:spacing w:after="0"/>
        <w:jc w:val="both"/>
      </w:pPr>
      <w:r>
        <w:t xml:space="preserve">администрации Краснодарского края в информационно-телекоммуникационной сети "Интернет" в разделе "Противодействие коррупции" </w:t>
      </w:r>
      <w:r w:rsidRPr="0020738D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>
        <w:t xml:space="preserve">:// </w:t>
      </w:r>
      <w:r>
        <w:rPr>
          <w:lang w:val="en-US" w:eastAsia="en-US" w:bidi="en-US"/>
        </w:rPr>
        <w:lastRenderedPageBreak/>
        <w:t>admkrai</w:t>
      </w:r>
      <w:r w:rsidRPr="0020738D">
        <w:rPr>
          <w:lang w:eastAsia="en-US" w:bidi="en-US"/>
        </w:rPr>
        <w:t>.</w:t>
      </w:r>
      <w:r>
        <w:rPr>
          <w:lang w:val="en-US" w:eastAsia="en-US" w:bidi="en-US"/>
        </w:rPr>
        <w:t>krasnodar</w:t>
      </w:r>
      <w:r w:rsidRPr="0020738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0738D">
        <w:rPr>
          <w:lang w:eastAsia="en-US" w:bidi="en-US"/>
        </w:rPr>
        <w:t>/</w:t>
      </w:r>
      <w:r>
        <w:rPr>
          <w:lang w:val="en-US" w:eastAsia="en-US" w:bidi="en-US"/>
        </w:rPr>
        <w:t>content</w:t>
      </w:r>
      <w:r w:rsidRPr="0020738D">
        <w:rPr>
          <w:lang w:eastAsia="en-US" w:bidi="en-US"/>
        </w:rPr>
        <w:t>/</w:t>
      </w:r>
      <w:r>
        <w:t>1273/).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Методические рекомендации содержат примерный перечень локальных актов организации по</w:t>
      </w:r>
      <w:r>
        <w:t xml:space="preserve"> вопросам профилактики коррупционных и иных правонарушений, а также некоторые типовые документы организации по вопросам профилактики коррупционных и иных правонарушений.</w:t>
      </w:r>
    </w:p>
    <w:p w:rsidR="00607CC2" w:rsidRDefault="00B67819">
      <w:pPr>
        <w:pStyle w:val="20"/>
        <w:shd w:val="clear" w:color="auto" w:fill="auto"/>
        <w:spacing w:after="297" w:line="317" w:lineRule="exact"/>
        <w:ind w:firstLine="740"/>
        <w:jc w:val="both"/>
      </w:pPr>
      <w:r>
        <w:t>В связи с поступающими запросами от органов местного самоуправления работа по формиров</w:t>
      </w:r>
      <w:r>
        <w:t>анию типовых документов организаций по вопросам профилактики коррупционных и иных правонарушений управлением продолжится.</w:t>
      </w:r>
    </w:p>
    <w:p w:rsidR="00607CC2" w:rsidRDefault="00B67819">
      <w:pPr>
        <w:pStyle w:val="101"/>
        <w:numPr>
          <w:ilvl w:val="0"/>
          <w:numId w:val="1"/>
        </w:numPr>
        <w:shd w:val="clear" w:color="auto" w:fill="auto"/>
        <w:tabs>
          <w:tab w:val="left" w:pos="1660"/>
        </w:tabs>
        <w:spacing w:after="300" w:line="320" w:lineRule="exact"/>
        <w:ind w:firstLine="740"/>
        <w:jc w:val="both"/>
      </w:pPr>
      <w:r>
        <w:t>ВОПРОС, СВЯЗАННЫЙ С ОРГАНИЗАЦИЕЙ АНТИКОРРУПЦИОННЫХ МОНИТОРИНГОВ</w:t>
      </w:r>
    </w:p>
    <w:p w:rsidR="00607CC2" w:rsidRDefault="00B67819">
      <w:pPr>
        <w:pStyle w:val="101"/>
        <w:shd w:val="clear" w:color="auto" w:fill="auto"/>
        <w:spacing w:after="300" w:line="320" w:lineRule="exact"/>
        <w:ind w:firstLine="740"/>
        <w:jc w:val="both"/>
      </w:pPr>
      <w:r>
        <w:t>О целесообразности объединения оценки восприятия уровня коррупции и мо</w:t>
      </w:r>
      <w:r>
        <w:t>ниторинга коррупционных рисков в органах местного самоуправления муниципальных образований Краснодарского края.</w:t>
      </w:r>
    </w:p>
    <w:p w:rsidR="00607CC2" w:rsidRDefault="00B67819">
      <w:pPr>
        <w:pStyle w:val="20"/>
        <w:shd w:val="clear" w:color="auto" w:fill="auto"/>
        <w:tabs>
          <w:tab w:val="left" w:pos="2450"/>
          <w:tab w:val="left" w:pos="4239"/>
        </w:tabs>
        <w:spacing w:after="0" w:line="320" w:lineRule="exact"/>
        <w:ind w:firstLine="740"/>
        <w:jc w:val="both"/>
      </w:pPr>
      <w:r>
        <w:t>В соответствии с пунктом 4.1 раздела 4 Плана противодействия коррупции в Краснодарском крае, утвержденного распоряжением главы администрации (гу</w:t>
      </w:r>
      <w:r>
        <w:t>бернатора) Краснодарского края от 30 сентября 2008 г. № 789-р "О мерах по противодействию</w:t>
      </w:r>
      <w:r>
        <w:tab/>
        <w:t>коррупции</w:t>
      </w:r>
      <w:r>
        <w:tab/>
        <w:t>в Краснодарском крае" (далее -</w:t>
      </w:r>
    </w:p>
    <w:p w:rsidR="00607CC2" w:rsidRDefault="00B67819">
      <w:pPr>
        <w:pStyle w:val="20"/>
        <w:shd w:val="clear" w:color="auto" w:fill="auto"/>
        <w:spacing w:after="0" w:line="320" w:lineRule="exact"/>
        <w:jc w:val="both"/>
      </w:pPr>
      <w:r>
        <w:t>антикоррупционный план), органам местного самоуправления муниципальных образований Краснодарского края рекомендовано проводит</w:t>
      </w:r>
      <w:r>
        <w:t>ь;</w:t>
      </w:r>
    </w:p>
    <w:p w:rsidR="00607CC2" w:rsidRDefault="00B67819">
      <w:pPr>
        <w:pStyle w:val="20"/>
        <w:shd w:val="clear" w:color="auto" w:fill="auto"/>
        <w:spacing w:after="0" w:line="317" w:lineRule="exact"/>
        <w:ind w:firstLine="740"/>
        <w:jc w:val="both"/>
      </w:pPr>
      <w:r>
        <w:t>оценку восприятия уровня коррупции в муниципальном образовании (пункт 4.1,1 антикоррупционного плана);</w:t>
      </w:r>
    </w:p>
    <w:p w:rsidR="00607CC2" w:rsidRDefault="00B67819">
      <w:pPr>
        <w:pStyle w:val="20"/>
        <w:shd w:val="clear" w:color="auto" w:fill="auto"/>
        <w:tabs>
          <w:tab w:val="left" w:pos="2450"/>
          <w:tab w:val="left" w:pos="4239"/>
        </w:tabs>
        <w:spacing w:after="0" w:line="317" w:lineRule="exact"/>
        <w:ind w:firstLine="740"/>
        <w:jc w:val="both"/>
      </w:pPr>
      <w:r>
        <w:t>мониторинг коррупционных рисков в органах местного самоуправления муниципальных</w:t>
      </w:r>
      <w:r>
        <w:tab/>
        <w:t>образований</w:t>
      </w:r>
      <w:r>
        <w:tab/>
        <w:t>Краснодарского края (пункт 4.1.2</w:t>
      </w:r>
    </w:p>
    <w:p w:rsidR="00607CC2" w:rsidRDefault="00B67819">
      <w:pPr>
        <w:pStyle w:val="20"/>
        <w:shd w:val="clear" w:color="auto" w:fill="auto"/>
        <w:spacing w:after="0" w:line="317" w:lineRule="exact"/>
        <w:jc w:val="both"/>
      </w:pPr>
      <w:r>
        <w:t xml:space="preserve">антикоррупционного </w:t>
      </w:r>
      <w:r>
        <w:t>плана).</w:t>
      </w:r>
    </w:p>
    <w:p w:rsidR="00607CC2" w:rsidRDefault="00B67819">
      <w:pPr>
        <w:pStyle w:val="20"/>
        <w:shd w:val="clear" w:color="auto" w:fill="auto"/>
        <w:spacing w:after="0" w:line="317" w:lineRule="exact"/>
        <w:ind w:firstLine="740"/>
        <w:jc w:val="both"/>
      </w:pPr>
      <w:r>
        <w:t>Положение о порядке проведения мониторинга коррупционных рисков в Краснодарском крае утверждено постановлением главы администрации (губернатора) Краснодарского края от 14 февраля 2013 г. № 140 "О мониторинге коррупционных рисков в Краснодарском кра</w:t>
      </w:r>
      <w:r>
        <w:t>е" (далее соответственно - Положение, постановление № 140).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Согласно пункту 2 постановления № 140 главам муниципальных образований Краснодарского края рекомендовано руководствоваться данным постановлением при утверждении порядка проведения мониторинга корр</w:t>
      </w:r>
      <w:r>
        <w:t>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практике отдельные показатели, изучение которых обеспечивается в рамках мониторинга восприятия</w:t>
      </w:r>
      <w:r>
        <w:t xml:space="preserve"> уровня коррупции, совпадают с рядом показателей, исследуемых в рамках мониторинга коррупционных рисков.</w:t>
      </w:r>
    </w:p>
    <w:p w:rsidR="00607CC2" w:rsidRDefault="00B67819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целях совершенствования на местном уровне правотворческих подходов, с учетом особенностей муниципальных образований, допустимо объединение </w:t>
      </w:r>
      <w:r>
        <w:lastRenderedPageBreak/>
        <w:t>процедур м</w:t>
      </w:r>
      <w:r>
        <w:t>ониторинга восприятия уровня коррупции и мониторинга оценки коррупционных рисков.</w:t>
      </w:r>
    </w:p>
    <w:sectPr w:rsidR="00607CC2">
      <w:headerReference w:type="default" r:id="rId7"/>
      <w:pgSz w:w="11900" w:h="16840"/>
      <w:pgMar w:top="1222" w:right="491" w:bottom="1381" w:left="167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19" w:rsidRDefault="00B67819">
      <w:r>
        <w:separator/>
      </w:r>
    </w:p>
  </w:endnote>
  <w:endnote w:type="continuationSeparator" w:id="0">
    <w:p w:rsidR="00B67819" w:rsidRDefault="00B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19" w:rsidRDefault="00B67819"/>
  </w:footnote>
  <w:footnote w:type="continuationSeparator" w:id="0">
    <w:p w:rsidR="00B67819" w:rsidRDefault="00B678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C2" w:rsidRDefault="002073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4111625</wp:posOffset>
              </wp:positionH>
              <wp:positionV relativeFrom="page">
                <wp:posOffset>473710</wp:posOffset>
              </wp:positionV>
              <wp:extent cx="76835" cy="17526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CC2" w:rsidRDefault="00B678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1B77" w:rsidRPr="00601B77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75pt;margin-top:37.3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D2stln3QAAAAoBAAAPAAAAAAAAAAAA&#10;AAAAAAEFAABkcnMvZG93bnJldi54bWxQSwUGAAAAAAQABADzAAAACwYAAAAA&#10;" filled="f" stroked="f">
              <v:textbox style="mso-fit-shape-to-text:t" inset="0,0,0,0">
                <w:txbxContent>
                  <w:p w:rsidR="00607CC2" w:rsidRDefault="00B678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1B77" w:rsidRPr="00601B77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21DC"/>
    <w:multiLevelType w:val="multilevel"/>
    <w:tmpl w:val="6ED8A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2"/>
    <w:rsid w:val="000B446D"/>
    <w:rsid w:val="0020738D"/>
    <w:rsid w:val="00601B77"/>
    <w:rsid w:val="00607CC2"/>
    <w:rsid w:val="00B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E851"/>
  <w15:docId w15:val="{3DE1C0F2-AAE3-4FBA-B311-12B8F21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ptExact">
    <w:name w:val="Основной текст (7) + 7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TimesNewRoman15pt0pt66">
    <w:name w:val="Заголовок №1 + Times New Roman;15 pt;Полужирный;Не курсив;Интервал 0 pt;Масштаб 66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6"/>
      <w:position w:val="0"/>
      <w:sz w:val="30"/>
      <w:szCs w:val="30"/>
      <w:u w:val="single"/>
      <w:lang w:val="en-US" w:eastAsia="en-US" w:bidi="en-US"/>
    </w:rPr>
  </w:style>
  <w:style w:type="character" w:customStyle="1" w:styleId="1TimesNewRoman15pt0pt660">
    <w:name w:val="Заголовок №1 + Times New Roman;15 pt;Полужирный;Не курсив;Интервал 0 pt;Масштаб 66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30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Чебан</dc:creator>
  <cp:lastModifiedBy>Чебан</cp:lastModifiedBy>
  <cp:revision>2</cp:revision>
  <dcterms:created xsi:type="dcterms:W3CDTF">2022-06-17T10:46:00Z</dcterms:created>
  <dcterms:modified xsi:type="dcterms:W3CDTF">2022-06-17T10:46:00Z</dcterms:modified>
</cp:coreProperties>
</file>